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8CA" w:rsidRDefault="002E7199" w:rsidP="002E7199">
      <w:pPr>
        <w:pStyle w:val="Heading1"/>
      </w:pPr>
      <w:r>
        <w:t>Client Dashboard FAQ</w:t>
      </w:r>
    </w:p>
    <w:p w:rsidR="002E7199" w:rsidRDefault="002E7199" w:rsidP="002E7199">
      <w:r>
        <w:t>Below are frequently asked questions about the Client Dashboard</w:t>
      </w:r>
    </w:p>
    <w:p w:rsidR="00BE3E84" w:rsidRDefault="00BE3E84" w:rsidP="00A4758A">
      <w:pPr>
        <w:pStyle w:val="Heading2"/>
      </w:pPr>
      <w:r>
        <w:t>How do I sign in for the first time?</w:t>
      </w:r>
    </w:p>
    <w:p w:rsidR="00BE3E84" w:rsidRDefault="00BE3E84" w:rsidP="00BE3E84">
      <w:r>
        <w:t xml:space="preserve">You will receive an activation email from </w:t>
      </w:r>
      <w:r w:rsidRPr="00BE3E84">
        <w:t xml:space="preserve">CliftonLarsonAllen Wealth Advisors, LLC </w:t>
      </w:r>
      <w:r>
        <w:t>with a hyperlink to the sign in page and your email and temporary password you will use to log in for the first time.</w:t>
      </w:r>
    </w:p>
    <w:p w:rsidR="00BE3E84" w:rsidRDefault="00BE3E84" w:rsidP="00BE3E84">
      <w:r>
        <w:rPr>
          <w:noProof/>
        </w:rPr>
        <w:drawing>
          <wp:inline distT="0" distB="0" distL="0" distR="0" wp14:anchorId="5B2D94E0" wp14:editId="078806AA">
            <wp:extent cx="3977640" cy="1448609"/>
            <wp:effectExtent l="19050" t="19050" r="22860" b="184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994283" cy="1454670"/>
                    </a:xfrm>
                    <a:prstGeom prst="rect">
                      <a:avLst/>
                    </a:prstGeom>
                    <a:ln w="12700">
                      <a:solidFill>
                        <a:schemeClr val="tx1"/>
                      </a:solidFill>
                    </a:ln>
                  </pic:spPr>
                </pic:pic>
              </a:graphicData>
            </a:graphic>
          </wp:inline>
        </w:drawing>
      </w:r>
    </w:p>
    <w:p w:rsidR="00BE3E84" w:rsidRDefault="00BE3E84" w:rsidP="00BE3E84">
      <w:r>
        <w:t xml:space="preserve">After clicking on the link to the sign in page and typing in your email and temporary password you will be prompted to accept the terms and conditions of using the Client Dashboard.  After hitting </w:t>
      </w:r>
      <w:proofErr w:type="gramStart"/>
      <w:r>
        <w:t>accept</w:t>
      </w:r>
      <w:proofErr w:type="gramEnd"/>
      <w:r>
        <w:t xml:space="preserve"> you will be directed the landing page of the Client Dashboard.</w:t>
      </w:r>
      <w:bookmarkStart w:id="0" w:name="_GoBack"/>
      <w:bookmarkEnd w:id="0"/>
    </w:p>
    <w:p w:rsidR="00A4758A" w:rsidRDefault="00A4758A" w:rsidP="00A4758A">
      <w:pPr>
        <w:pStyle w:val="Heading2"/>
      </w:pPr>
      <w:r>
        <w:t>What is the URL for the log in page?</w:t>
      </w:r>
    </w:p>
    <w:p w:rsidR="00A4758A" w:rsidRDefault="00A4758A" w:rsidP="00A4758A">
      <w:r>
        <w:t xml:space="preserve">The address for the log in page is: </w:t>
      </w:r>
      <w:r w:rsidRPr="0067026E">
        <w:rPr>
          <w:b/>
        </w:rPr>
        <w:t>claconnect.portal.tamaracinc.com</w:t>
      </w:r>
    </w:p>
    <w:p w:rsidR="00D6780E" w:rsidRDefault="00D6780E" w:rsidP="00D6780E">
      <w:pPr>
        <w:pStyle w:val="Heading2"/>
      </w:pPr>
      <w:r>
        <w:t>Who do I contact with questions or issues?</w:t>
      </w:r>
    </w:p>
    <w:p w:rsidR="00D6780E" w:rsidRPr="00D6780E" w:rsidRDefault="00D6780E" w:rsidP="00D6780E">
      <w:r>
        <w:t>Your advisor(s) or individuals you work with will be able to assist with any questions or issues you are having.</w:t>
      </w:r>
      <w:r w:rsidR="0067026E">
        <w:t xml:space="preserve">  </w:t>
      </w:r>
    </w:p>
    <w:p w:rsidR="00A4758A" w:rsidRDefault="00C55CFD" w:rsidP="00A4758A">
      <w:pPr>
        <w:pStyle w:val="Heading2"/>
      </w:pPr>
      <w:r>
        <w:rPr>
          <w:noProof/>
        </w:rPr>
        <w:drawing>
          <wp:anchor distT="0" distB="0" distL="114300" distR="114300" simplePos="0" relativeHeight="251658240" behindDoc="1" locked="0" layoutInCell="1" allowOverlap="1" wp14:anchorId="7DCBDFE2" wp14:editId="1158E820">
            <wp:simplePos x="0" y="0"/>
            <wp:positionH relativeFrom="column">
              <wp:posOffset>3881120</wp:posOffset>
            </wp:positionH>
            <wp:positionV relativeFrom="paragraph">
              <wp:posOffset>340995</wp:posOffset>
            </wp:positionV>
            <wp:extent cx="2209800" cy="1897380"/>
            <wp:effectExtent l="19050" t="19050" r="19050" b="26670"/>
            <wp:wrapTight wrapText="bothSides">
              <wp:wrapPolygon edited="0">
                <wp:start x="-186" y="-217"/>
                <wp:lineTo x="-186" y="21687"/>
                <wp:lineTo x="21600" y="21687"/>
                <wp:lineTo x="21600" y="-217"/>
                <wp:lineTo x="-186" y="-21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 in Page.JPG"/>
                    <pic:cNvPicPr/>
                  </pic:nvPicPr>
                  <pic:blipFill>
                    <a:blip r:embed="rId7">
                      <a:extLst>
                        <a:ext uri="{28A0092B-C50C-407E-A947-70E740481C1C}">
                          <a14:useLocalDpi xmlns:a14="http://schemas.microsoft.com/office/drawing/2010/main" val="0"/>
                        </a:ext>
                      </a:extLst>
                    </a:blip>
                    <a:stretch>
                      <a:fillRect/>
                    </a:stretch>
                  </pic:blipFill>
                  <pic:spPr>
                    <a:xfrm>
                      <a:off x="0" y="0"/>
                      <a:ext cx="2209800" cy="189738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A4758A">
        <w:t>How do I reset my password?</w:t>
      </w:r>
    </w:p>
    <w:p w:rsidR="00C55CFD" w:rsidRDefault="00C55CFD" w:rsidP="00A4758A">
      <w:r w:rsidRPr="00C55CFD">
        <w:rPr>
          <w:b/>
        </w:rPr>
        <w:t>Step 1:</w:t>
      </w:r>
      <w:r>
        <w:t xml:space="preserve"> </w:t>
      </w:r>
      <w:r w:rsidR="00A4758A">
        <w:t xml:space="preserve">By selecting the “Recover it here” link at the bottom the user will be able to reset their password. Upon clicking the link the user will be prompted to enter in their email address.  </w:t>
      </w:r>
    </w:p>
    <w:p w:rsidR="00C55CFD" w:rsidRDefault="00C55CFD" w:rsidP="00A4758A"/>
    <w:p w:rsidR="00C55CFD" w:rsidRDefault="00C55CFD" w:rsidP="00A4758A"/>
    <w:p w:rsidR="00C55CFD" w:rsidRDefault="00C55CFD" w:rsidP="00A4758A"/>
    <w:p w:rsidR="00C55CFD" w:rsidRDefault="00C55CFD" w:rsidP="00A4758A"/>
    <w:p w:rsidR="00A4758A" w:rsidRDefault="00C55CFD" w:rsidP="00A4758A">
      <w:r w:rsidRPr="00C55CFD">
        <w:rPr>
          <w:b/>
          <w:noProof/>
        </w:rPr>
        <w:drawing>
          <wp:anchor distT="0" distB="0" distL="114300" distR="114300" simplePos="0" relativeHeight="251659264" behindDoc="1" locked="0" layoutInCell="1" allowOverlap="1" wp14:anchorId="42AB9A48" wp14:editId="4C4A8775">
            <wp:simplePos x="0" y="0"/>
            <wp:positionH relativeFrom="column">
              <wp:posOffset>160020</wp:posOffset>
            </wp:positionH>
            <wp:positionV relativeFrom="paragraph">
              <wp:posOffset>292100</wp:posOffset>
            </wp:positionV>
            <wp:extent cx="2286000" cy="1209040"/>
            <wp:effectExtent l="19050" t="19050" r="19050" b="10160"/>
            <wp:wrapTight wrapText="bothSides">
              <wp:wrapPolygon edited="0">
                <wp:start x="-180" y="-340"/>
                <wp:lineTo x="-180" y="21441"/>
                <wp:lineTo x="21600" y="21441"/>
                <wp:lineTo x="21600" y="-340"/>
                <wp:lineTo x="-180" y="-34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 in Page 2.JPG"/>
                    <pic:cNvPicPr/>
                  </pic:nvPicPr>
                  <pic:blipFill>
                    <a:blip r:embed="rId8">
                      <a:extLst>
                        <a:ext uri="{28A0092B-C50C-407E-A947-70E740481C1C}">
                          <a14:useLocalDpi xmlns:a14="http://schemas.microsoft.com/office/drawing/2010/main" val="0"/>
                        </a:ext>
                      </a:extLst>
                    </a:blip>
                    <a:stretch>
                      <a:fillRect/>
                    </a:stretch>
                  </pic:blipFill>
                  <pic:spPr>
                    <a:xfrm>
                      <a:off x="0" y="0"/>
                      <a:ext cx="2286000" cy="120904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Pr="00C55CFD">
        <w:rPr>
          <w:b/>
        </w:rPr>
        <w:t>Step 2:</w:t>
      </w:r>
      <w:r>
        <w:t xml:space="preserve"> </w:t>
      </w:r>
      <w:r w:rsidR="00A4758A">
        <w:t>This will be the same email address they use to log in.</w:t>
      </w:r>
    </w:p>
    <w:p w:rsidR="00C55CFD" w:rsidRDefault="00C55CFD" w:rsidP="00A4758A"/>
    <w:p w:rsidR="00C55CFD" w:rsidRDefault="00C55CFD" w:rsidP="00A4758A"/>
    <w:p w:rsidR="00C55CFD" w:rsidRDefault="00C55CFD" w:rsidP="00A4758A"/>
    <w:p w:rsidR="00C55CFD" w:rsidRDefault="00C55CFD" w:rsidP="00A4758A"/>
    <w:p w:rsidR="00C55CFD" w:rsidRDefault="00C55CFD" w:rsidP="00A4758A">
      <w:r w:rsidRPr="00C55CFD">
        <w:rPr>
          <w:b/>
        </w:rPr>
        <w:t xml:space="preserve">Step 3: </w:t>
      </w:r>
      <w:r>
        <w:t>The user will receive an email with a temporary password. The user will then go back to the log in page (</w:t>
      </w:r>
      <w:r w:rsidRPr="00A4758A">
        <w:t>claconnect.portal.tamaracinc.com</w:t>
      </w:r>
      <w:r>
        <w:t xml:space="preserve">) and enter their email and temporary password. </w:t>
      </w:r>
    </w:p>
    <w:p w:rsidR="00C55CFD" w:rsidRDefault="00D6780E" w:rsidP="00C55CFD">
      <w:pPr>
        <w:spacing w:after="0"/>
      </w:pPr>
      <w:r>
        <w:rPr>
          <w:noProof/>
        </w:rPr>
        <w:drawing>
          <wp:anchor distT="0" distB="0" distL="114300" distR="114300" simplePos="0" relativeHeight="251660288" behindDoc="1" locked="0" layoutInCell="1" allowOverlap="1" wp14:anchorId="2DF1D07C" wp14:editId="30D7DE72">
            <wp:simplePos x="0" y="0"/>
            <wp:positionH relativeFrom="column">
              <wp:posOffset>3045460</wp:posOffset>
            </wp:positionH>
            <wp:positionV relativeFrom="paragraph">
              <wp:posOffset>25400</wp:posOffset>
            </wp:positionV>
            <wp:extent cx="2987040" cy="1725295"/>
            <wp:effectExtent l="19050" t="19050" r="22860" b="27305"/>
            <wp:wrapTight wrapText="bothSides">
              <wp:wrapPolygon edited="0">
                <wp:start x="-138" y="-238"/>
                <wp:lineTo x="-138" y="21703"/>
                <wp:lineTo x="21628" y="21703"/>
                <wp:lineTo x="21628" y="-238"/>
                <wp:lineTo x="-138" y="-238"/>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 in Page reset password.JPG"/>
                    <pic:cNvPicPr/>
                  </pic:nvPicPr>
                  <pic:blipFill>
                    <a:blip r:embed="rId9">
                      <a:extLst>
                        <a:ext uri="{28A0092B-C50C-407E-A947-70E740481C1C}">
                          <a14:useLocalDpi xmlns:a14="http://schemas.microsoft.com/office/drawing/2010/main" val="0"/>
                        </a:ext>
                      </a:extLst>
                    </a:blip>
                    <a:stretch>
                      <a:fillRect/>
                    </a:stretch>
                  </pic:blipFill>
                  <pic:spPr>
                    <a:xfrm>
                      <a:off x="0" y="0"/>
                      <a:ext cx="2987040" cy="172529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C55CFD" w:rsidRPr="00C55CFD">
        <w:rPr>
          <w:b/>
        </w:rPr>
        <w:t>Step 4:</w:t>
      </w:r>
      <w:r w:rsidR="00C55CFD">
        <w:t xml:space="preserve"> Once the user has entered in their email and temporary password they will be prompted to create a new password.  The password must meet the following criteria:</w:t>
      </w:r>
    </w:p>
    <w:p w:rsidR="00C55CFD" w:rsidRPr="00C55CFD" w:rsidRDefault="00C55CFD" w:rsidP="00C55CFD">
      <w:pPr>
        <w:numPr>
          <w:ilvl w:val="0"/>
          <w:numId w:val="11"/>
        </w:numPr>
        <w:shd w:val="clear" w:color="auto" w:fill="FFFFFF"/>
        <w:spacing w:after="0" w:line="240" w:lineRule="auto"/>
        <w:rPr>
          <w:rFonts w:eastAsia="Times New Roman" w:cs="Segoe UI"/>
          <w:color w:val="333333"/>
          <w:sz w:val="20"/>
          <w:szCs w:val="18"/>
        </w:rPr>
      </w:pPr>
      <w:r w:rsidRPr="00C55CFD">
        <w:rPr>
          <w:rFonts w:eastAsia="Times New Roman" w:cs="Segoe UI"/>
          <w:color w:val="333333"/>
          <w:sz w:val="20"/>
          <w:szCs w:val="18"/>
        </w:rPr>
        <w:t>Passwords must not contain your email address or parts of your full name that exceed two consecutive characters.</w:t>
      </w:r>
    </w:p>
    <w:p w:rsidR="00C55CFD" w:rsidRPr="00C55CFD" w:rsidRDefault="00C55CFD" w:rsidP="00C55CFD">
      <w:pPr>
        <w:numPr>
          <w:ilvl w:val="0"/>
          <w:numId w:val="11"/>
        </w:numPr>
        <w:shd w:val="clear" w:color="auto" w:fill="FFFFFF"/>
        <w:spacing w:after="0" w:line="240" w:lineRule="auto"/>
        <w:rPr>
          <w:rFonts w:eastAsia="Times New Roman" w:cs="Segoe UI"/>
          <w:color w:val="333333"/>
          <w:sz w:val="20"/>
          <w:szCs w:val="18"/>
        </w:rPr>
      </w:pPr>
      <w:r w:rsidRPr="00C55CFD">
        <w:rPr>
          <w:rFonts w:eastAsia="Times New Roman" w:cs="Segoe UI"/>
          <w:color w:val="333333"/>
          <w:sz w:val="20"/>
          <w:szCs w:val="18"/>
        </w:rPr>
        <w:t xml:space="preserve">Passwords must be at least 8 characters and must contain characters from three of the following four character categories: </w:t>
      </w:r>
    </w:p>
    <w:p w:rsidR="00C55CFD" w:rsidRPr="00C55CFD" w:rsidRDefault="00C55CFD" w:rsidP="00C55CFD">
      <w:pPr>
        <w:numPr>
          <w:ilvl w:val="1"/>
          <w:numId w:val="11"/>
        </w:numPr>
        <w:shd w:val="clear" w:color="auto" w:fill="FFFFFF"/>
        <w:spacing w:after="0" w:line="240" w:lineRule="auto"/>
        <w:rPr>
          <w:rFonts w:eastAsia="Times New Roman" w:cs="Segoe UI"/>
          <w:color w:val="333333"/>
          <w:sz w:val="20"/>
          <w:szCs w:val="18"/>
        </w:rPr>
      </w:pPr>
      <w:r w:rsidRPr="00C55CFD">
        <w:rPr>
          <w:rFonts w:eastAsia="Times New Roman" w:cs="Segoe UI"/>
          <w:color w:val="333333"/>
          <w:sz w:val="20"/>
          <w:szCs w:val="18"/>
        </w:rPr>
        <w:t>Uppercase letters (A - Z)</w:t>
      </w:r>
    </w:p>
    <w:p w:rsidR="00C55CFD" w:rsidRPr="00C55CFD" w:rsidRDefault="00C55CFD" w:rsidP="00C55CFD">
      <w:pPr>
        <w:numPr>
          <w:ilvl w:val="1"/>
          <w:numId w:val="11"/>
        </w:numPr>
        <w:shd w:val="clear" w:color="auto" w:fill="FFFFFF"/>
        <w:spacing w:after="0" w:line="240" w:lineRule="auto"/>
        <w:rPr>
          <w:rFonts w:eastAsia="Times New Roman" w:cs="Segoe UI"/>
          <w:color w:val="333333"/>
          <w:sz w:val="20"/>
          <w:szCs w:val="18"/>
        </w:rPr>
      </w:pPr>
      <w:r w:rsidRPr="00C55CFD">
        <w:rPr>
          <w:rFonts w:eastAsia="Times New Roman" w:cs="Segoe UI"/>
          <w:color w:val="333333"/>
          <w:sz w:val="20"/>
          <w:szCs w:val="18"/>
        </w:rPr>
        <w:t>Lowercase letters (a - z)</w:t>
      </w:r>
    </w:p>
    <w:p w:rsidR="00C55CFD" w:rsidRPr="00C55CFD" w:rsidRDefault="00C55CFD" w:rsidP="00C55CFD">
      <w:pPr>
        <w:numPr>
          <w:ilvl w:val="1"/>
          <w:numId w:val="11"/>
        </w:numPr>
        <w:shd w:val="clear" w:color="auto" w:fill="FFFFFF"/>
        <w:spacing w:after="0" w:line="240" w:lineRule="auto"/>
        <w:rPr>
          <w:rFonts w:eastAsia="Times New Roman" w:cs="Segoe UI"/>
          <w:color w:val="333333"/>
          <w:sz w:val="20"/>
          <w:szCs w:val="18"/>
        </w:rPr>
      </w:pPr>
      <w:r w:rsidRPr="00C55CFD">
        <w:rPr>
          <w:rFonts w:eastAsia="Times New Roman" w:cs="Segoe UI"/>
          <w:color w:val="333333"/>
          <w:sz w:val="20"/>
          <w:szCs w:val="18"/>
        </w:rPr>
        <w:t>Numbers (0 - 9)</w:t>
      </w:r>
    </w:p>
    <w:p w:rsidR="00C55CFD" w:rsidRPr="00C55CFD" w:rsidRDefault="00C55CFD" w:rsidP="00C55CFD">
      <w:pPr>
        <w:numPr>
          <w:ilvl w:val="1"/>
          <w:numId w:val="11"/>
        </w:numPr>
        <w:shd w:val="clear" w:color="auto" w:fill="FFFFFF"/>
        <w:spacing w:after="0" w:line="240" w:lineRule="auto"/>
        <w:rPr>
          <w:rFonts w:eastAsia="Times New Roman" w:cs="Segoe UI"/>
          <w:color w:val="333333"/>
          <w:sz w:val="20"/>
          <w:szCs w:val="18"/>
        </w:rPr>
      </w:pPr>
      <w:r w:rsidRPr="00C55CFD">
        <w:rPr>
          <w:rFonts w:eastAsia="Times New Roman" w:cs="Segoe UI"/>
          <w:color w:val="333333"/>
          <w:sz w:val="20"/>
          <w:szCs w:val="18"/>
        </w:rPr>
        <w:t>Non-alphanumeric (For example</w:t>
      </w:r>
      <w:proofErr w:type="gramStart"/>
      <w:r w:rsidRPr="00C55CFD">
        <w:rPr>
          <w:rFonts w:eastAsia="Times New Roman" w:cs="Segoe UI"/>
          <w:color w:val="333333"/>
          <w:sz w:val="20"/>
          <w:szCs w:val="18"/>
        </w:rPr>
        <w:t>: !</w:t>
      </w:r>
      <w:proofErr w:type="gramEnd"/>
      <w:r w:rsidRPr="00C55CFD">
        <w:rPr>
          <w:rFonts w:eastAsia="Times New Roman" w:cs="Segoe UI"/>
          <w:color w:val="333333"/>
          <w:sz w:val="20"/>
          <w:szCs w:val="18"/>
        </w:rPr>
        <w:t>, $, #, or % etc.)</w:t>
      </w:r>
    </w:p>
    <w:p w:rsidR="00486D21" w:rsidRDefault="00486D21" w:rsidP="00486D21">
      <w:pPr>
        <w:pStyle w:val="Heading2"/>
      </w:pPr>
      <w:r>
        <w:t>How to Navigate in the Client Dashboard</w:t>
      </w:r>
      <w:r w:rsidR="00C65458">
        <w:t>?</w:t>
      </w:r>
    </w:p>
    <w:p w:rsidR="00C55CFD" w:rsidRDefault="00486D21" w:rsidP="00A4758A">
      <w:r>
        <w:t xml:space="preserve">Navigation </w:t>
      </w:r>
      <w:r w:rsidR="00645C61">
        <w:t xml:space="preserve">for the Client Dashboard is </w:t>
      </w:r>
      <w:r w:rsidR="0067026E">
        <w:t>broken down into five areas; Main Page (Home), Accounts, Reports, Documents and Service Team.</w:t>
      </w:r>
    </w:p>
    <w:p w:rsidR="0067026E" w:rsidRDefault="0067026E" w:rsidP="00A4758A">
      <w:r>
        <w:rPr>
          <w:noProof/>
        </w:rPr>
        <w:drawing>
          <wp:inline distT="0" distB="0" distL="0" distR="0">
            <wp:extent cx="5943600" cy="317500"/>
            <wp:effectExtent l="19050" t="19050" r="19050" b="254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igation Bar.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317500"/>
                    </a:xfrm>
                    <a:prstGeom prst="rect">
                      <a:avLst/>
                    </a:prstGeom>
                    <a:ln w="12700">
                      <a:solidFill>
                        <a:schemeClr val="tx1"/>
                      </a:solidFill>
                    </a:ln>
                  </pic:spPr>
                </pic:pic>
              </a:graphicData>
            </a:graphic>
          </wp:inline>
        </w:drawing>
      </w:r>
    </w:p>
    <w:p w:rsidR="0067026E" w:rsidRDefault="0067026E" w:rsidP="00A4758A">
      <w:pPr>
        <w:rPr>
          <w:noProof/>
        </w:rPr>
      </w:pPr>
      <w:r>
        <w:t xml:space="preserve">The home button </w:t>
      </w:r>
      <w:r>
        <w:rPr>
          <w:noProof/>
        </w:rPr>
        <w:drawing>
          <wp:inline distT="0" distB="0" distL="0" distR="0" wp14:anchorId="7340C864" wp14:editId="17548FB4">
            <wp:extent cx="152400" cy="13765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 button.JPG"/>
                    <pic:cNvPicPr/>
                  </pic:nvPicPr>
                  <pic:blipFill rotWithShape="1">
                    <a:blip r:embed="rId11">
                      <a:extLst>
                        <a:ext uri="{28A0092B-C50C-407E-A947-70E740481C1C}">
                          <a14:useLocalDpi xmlns:a14="http://schemas.microsoft.com/office/drawing/2010/main" val="0"/>
                        </a:ext>
                      </a:extLst>
                    </a:blip>
                    <a:srcRect l="-1" r="16964"/>
                    <a:stretch/>
                  </pic:blipFill>
                  <pic:spPr bwMode="auto">
                    <a:xfrm>
                      <a:off x="0" y="0"/>
                      <a:ext cx="152400" cy="137652"/>
                    </a:xfrm>
                    <a:prstGeom prst="rect">
                      <a:avLst/>
                    </a:prstGeom>
                    <a:ln>
                      <a:noFill/>
                    </a:ln>
                    <a:extLst>
                      <a:ext uri="{53640926-AAD7-44D8-BBD7-CCE9431645EC}">
                        <a14:shadowObscured xmlns:a14="http://schemas.microsoft.com/office/drawing/2010/main"/>
                      </a:ext>
                    </a:extLst>
                  </pic:spPr>
                </pic:pic>
              </a:graphicData>
            </a:graphic>
          </wp:inline>
        </w:drawing>
      </w:r>
      <w:r>
        <w:t xml:space="preserve"> will always bring the user back to the screen they see when they log in.  Each section will be highlighted as the user moves their mouse over the top of them.  From any one of the sections the user can click and see another section. </w:t>
      </w:r>
    </w:p>
    <w:p w:rsidR="00C55CFD" w:rsidRDefault="00D6780E" w:rsidP="00D6780E">
      <w:pPr>
        <w:pStyle w:val="Heading2"/>
      </w:pPr>
      <w:r>
        <w:t>How to upload a document</w:t>
      </w:r>
      <w:r w:rsidR="00C65458">
        <w:t>?</w:t>
      </w:r>
    </w:p>
    <w:p w:rsidR="0067026E" w:rsidRDefault="00D6780E" w:rsidP="00D6780E">
      <w:pPr>
        <w:spacing w:after="0"/>
      </w:pPr>
      <w:r>
        <w:t>When you are ready to post a document you will navigate to the Documents section of the Client Dashboard (Click on Documents in the top navigation bar). In the documents section you will see a button; Post Documents.</w:t>
      </w:r>
    </w:p>
    <w:p w:rsidR="00D6780E" w:rsidRDefault="00486D21" w:rsidP="00D6780E">
      <w:r>
        <w:rPr>
          <w:noProof/>
        </w:rPr>
        <w:lastRenderedPageBreak/>
        <w:drawing>
          <wp:inline distT="0" distB="0" distL="0" distR="0">
            <wp:extent cx="4617720" cy="1859082"/>
            <wp:effectExtent l="19050" t="19050" r="11430" b="273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ing Documents (Client).JPG"/>
                    <pic:cNvPicPr/>
                  </pic:nvPicPr>
                  <pic:blipFill>
                    <a:blip r:embed="rId12">
                      <a:extLst>
                        <a:ext uri="{28A0092B-C50C-407E-A947-70E740481C1C}">
                          <a14:useLocalDpi xmlns:a14="http://schemas.microsoft.com/office/drawing/2010/main" val="0"/>
                        </a:ext>
                      </a:extLst>
                    </a:blip>
                    <a:stretch>
                      <a:fillRect/>
                    </a:stretch>
                  </pic:blipFill>
                  <pic:spPr>
                    <a:xfrm>
                      <a:off x="0" y="0"/>
                      <a:ext cx="4634331" cy="1865769"/>
                    </a:xfrm>
                    <a:prstGeom prst="rect">
                      <a:avLst/>
                    </a:prstGeom>
                    <a:ln w="12700">
                      <a:solidFill>
                        <a:schemeClr val="tx1"/>
                      </a:solidFill>
                    </a:ln>
                  </pic:spPr>
                </pic:pic>
              </a:graphicData>
            </a:graphic>
          </wp:inline>
        </w:drawing>
      </w:r>
    </w:p>
    <w:p w:rsidR="00486D21" w:rsidRDefault="00486D21" w:rsidP="00D6780E">
      <w:r>
        <w:t>You are able to upload more than one document at a time but there is a 100 MB limit per file.  Once you have selected the files/documents you wish to upload the user will select Post.  Your service team will receive an email letting them know that a document has been posted.</w:t>
      </w:r>
    </w:p>
    <w:p w:rsidR="00D6780E" w:rsidRDefault="00D6780E" w:rsidP="00D6780E">
      <w:pPr>
        <w:pStyle w:val="Heading2"/>
      </w:pPr>
      <w:r>
        <w:t>What information is available?</w:t>
      </w:r>
    </w:p>
    <w:p w:rsidR="0067026E" w:rsidRDefault="007C4A08" w:rsidP="0067026E">
      <w:r>
        <w:t xml:space="preserve">You are able to view many of the metrics that you are familiar with on the quarterly report. </w:t>
      </w:r>
    </w:p>
    <w:p w:rsidR="007C4A08" w:rsidRPr="007C4A08" w:rsidRDefault="007C4A08" w:rsidP="007C4A08">
      <w:pPr>
        <w:pStyle w:val="Heading4"/>
        <w:rPr>
          <w:rStyle w:val="SubtleEmphasis"/>
        </w:rPr>
      </w:pPr>
      <w:bookmarkStart w:id="1" w:name="_Toc476131113"/>
      <w:r w:rsidRPr="007C4A08">
        <w:rPr>
          <w:rStyle w:val="SubtleEmphasis"/>
        </w:rPr>
        <w:t>Main Page (Dashboard)</w:t>
      </w:r>
      <w:bookmarkEnd w:id="1"/>
      <w:r>
        <w:rPr>
          <w:rStyle w:val="SubtleEmphasis"/>
        </w:rPr>
        <w:t xml:space="preserve"> Tiles</w:t>
      </w:r>
    </w:p>
    <w:p w:rsidR="007C4A08" w:rsidRPr="00333660" w:rsidRDefault="007C4A08" w:rsidP="007C4A08">
      <w:pPr>
        <w:pStyle w:val="ListParagraph"/>
        <w:numPr>
          <w:ilvl w:val="0"/>
          <w:numId w:val="4"/>
        </w:numPr>
        <w:spacing w:after="0"/>
      </w:pPr>
      <w:r w:rsidRPr="00333660">
        <w:rPr>
          <w:b/>
          <w:smallCaps/>
          <w:sz w:val="20"/>
        </w:rPr>
        <w:t>Managed Market Value</w:t>
      </w:r>
      <w:r>
        <w:rPr>
          <w:smallCaps/>
          <w:sz w:val="20"/>
        </w:rPr>
        <w:t xml:space="preserve">: </w:t>
      </w:r>
      <w:r>
        <w:rPr>
          <w:sz w:val="20"/>
        </w:rPr>
        <w:t>The value is the previous business days ending value</w:t>
      </w:r>
    </w:p>
    <w:p w:rsidR="007C4A08" w:rsidRPr="00333660" w:rsidRDefault="007C4A08" w:rsidP="007C4A08">
      <w:pPr>
        <w:pStyle w:val="ListParagraph"/>
        <w:numPr>
          <w:ilvl w:val="0"/>
          <w:numId w:val="4"/>
        </w:numPr>
        <w:spacing w:after="0"/>
      </w:pPr>
      <w:r>
        <w:rPr>
          <w:b/>
          <w:smallCaps/>
          <w:sz w:val="20"/>
        </w:rPr>
        <w:t>Investment Gain</w:t>
      </w:r>
      <w:r w:rsidRPr="00333660">
        <w:t>:</w:t>
      </w:r>
      <w:r>
        <w:t xml:space="preserve"> </w:t>
      </w:r>
      <w:r>
        <w:rPr>
          <w:sz w:val="20"/>
        </w:rPr>
        <w:t>Investment gain can be broken out by Year to Date, Previous 3 Years and Inception to date.  The data is calculated using annualized returns.</w:t>
      </w:r>
    </w:p>
    <w:p w:rsidR="007C4A08" w:rsidRPr="00333660" w:rsidRDefault="007C4A08" w:rsidP="007C4A08">
      <w:pPr>
        <w:pStyle w:val="ListParagraph"/>
        <w:numPr>
          <w:ilvl w:val="0"/>
          <w:numId w:val="4"/>
        </w:numPr>
        <w:spacing w:after="0"/>
      </w:pPr>
      <w:r>
        <w:rPr>
          <w:b/>
          <w:smallCaps/>
          <w:sz w:val="20"/>
        </w:rPr>
        <w:t>Net Contribution:</w:t>
      </w:r>
      <w:r>
        <w:t xml:space="preserve"> </w:t>
      </w:r>
      <w:r>
        <w:rPr>
          <w:sz w:val="20"/>
        </w:rPr>
        <w:t>Net contribution can be viewed either by Year to Date or Previous 12 months. The data is calculated using annualized returns and includes intra-group flows.</w:t>
      </w:r>
    </w:p>
    <w:p w:rsidR="007C4A08" w:rsidRPr="00CC03E2" w:rsidRDefault="007C4A08" w:rsidP="007C4A08">
      <w:pPr>
        <w:pStyle w:val="ListParagraph"/>
        <w:numPr>
          <w:ilvl w:val="0"/>
          <w:numId w:val="4"/>
        </w:numPr>
        <w:spacing w:after="0"/>
      </w:pPr>
      <w:r>
        <w:rPr>
          <w:b/>
          <w:smallCaps/>
          <w:sz w:val="20"/>
        </w:rPr>
        <w:t>Contribution Rate:</w:t>
      </w:r>
      <w:r>
        <w:t xml:space="preserve"> </w:t>
      </w:r>
      <w:r>
        <w:rPr>
          <w:sz w:val="20"/>
        </w:rPr>
        <w:t xml:space="preserve">Contribution rate </w:t>
      </w:r>
      <w:r w:rsidRPr="00333660">
        <w:rPr>
          <w:sz w:val="20"/>
        </w:rPr>
        <w:t>can be viewed either by Year to Date or Previous 12 months. The data is calculated using annualized returns and includes intra-group flows.</w:t>
      </w:r>
    </w:p>
    <w:p w:rsidR="007C4A08" w:rsidRPr="007C4A08" w:rsidRDefault="007C4A08" w:rsidP="007C4A08">
      <w:pPr>
        <w:pStyle w:val="Heading4"/>
        <w:rPr>
          <w:rStyle w:val="SubtleEmphasis"/>
        </w:rPr>
      </w:pPr>
      <w:r w:rsidRPr="007C4A08">
        <w:rPr>
          <w:rStyle w:val="SubtleEmphasis"/>
        </w:rPr>
        <w:t>Main Page (Dashboard)</w:t>
      </w:r>
      <w:r>
        <w:rPr>
          <w:rStyle w:val="SubtleEmphasis"/>
        </w:rPr>
        <w:t xml:space="preserve"> </w:t>
      </w:r>
      <w:proofErr w:type="gramStart"/>
      <w:r>
        <w:rPr>
          <w:rStyle w:val="SubtleEmphasis"/>
        </w:rPr>
        <w:t>&amp;  Reports</w:t>
      </w:r>
      <w:proofErr w:type="gramEnd"/>
      <w:r>
        <w:rPr>
          <w:rStyle w:val="SubtleEmphasis"/>
        </w:rPr>
        <w:t xml:space="preserve"> </w:t>
      </w:r>
    </w:p>
    <w:p w:rsidR="007C4A08" w:rsidRPr="007C4A08" w:rsidRDefault="007C4A08" w:rsidP="007C4A08">
      <w:pPr>
        <w:pStyle w:val="ListParagraph"/>
        <w:numPr>
          <w:ilvl w:val="0"/>
          <w:numId w:val="14"/>
        </w:numPr>
        <w:spacing w:after="0"/>
        <w:rPr>
          <w:sz w:val="20"/>
        </w:rPr>
      </w:pPr>
      <w:r w:rsidRPr="007C4A08">
        <w:rPr>
          <w:b/>
          <w:smallCaps/>
          <w:sz w:val="20"/>
        </w:rPr>
        <w:t xml:space="preserve">Asset Allocation: </w:t>
      </w:r>
      <w:r w:rsidRPr="007C4A08">
        <w:rPr>
          <w:sz w:val="20"/>
        </w:rPr>
        <w:t xml:space="preserve">The asset allocation is based on our current asset categories. </w:t>
      </w:r>
    </w:p>
    <w:p w:rsidR="007C4A08" w:rsidRPr="007C4A08" w:rsidRDefault="00C65458" w:rsidP="007C4A08">
      <w:pPr>
        <w:pStyle w:val="ListParagraph"/>
        <w:numPr>
          <w:ilvl w:val="0"/>
          <w:numId w:val="14"/>
        </w:numPr>
        <w:spacing w:after="0"/>
        <w:rPr>
          <w:sz w:val="20"/>
        </w:rPr>
      </w:pPr>
      <w:r>
        <w:rPr>
          <w:b/>
          <w:smallCaps/>
          <w:sz w:val="20"/>
        </w:rPr>
        <w:t xml:space="preserve">2016 &amp; </w:t>
      </w:r>
      <w:r w:rsidR="007C4A08" w:rsidRPr="007C4A08">
        <w:rPr>
          <w:b/>
          <w:smallCaps/>
          <w:sz w:val="20"/>
        </w:rPr>
        <w:t xml:space="preserve">2017 YTD Account Summary: </w:t>
      </w:r>
      <w:r w:rsidR="007C4A08" w:rsidRPr="007C4A08">
        <w:rPr>
          <w:sz w:val="20"/>
        </w:rPr>
        <w:t>The 2017 YTD Account Summary and the 2016 YTD Account Summary (available on the reports section) both use the same logic to determine the values.   The data includes capital gains in the realized gain/loss columns and includes intra-group flows.</w:t>
      </w:r>
    </w:p>
    <w:p w:rsidR="007C4A08" w:rsidRPr="007C4A08" w:rsidRDefault="007C4A08" w:rsidP="007C4A08">
      <w:pPr>
        <w:pStyle w:val="ListParagraph"/>
        <w:numPr>
          <w:ilvl w:val="0"/>
          <w:numId w:val="14"/>
        </w:numPr>
        <w:spacing w:after="0"/>
        <w:rPr>
          <w:sz w:val="20"/>
        </w:rPr>
      </w:pPr>
      <w:r w:rsidRPr="007C4A08">
        <w:rPr>
          <w:b/>
          <w:smallCaps/>
          <w:sz w:val="20"/>
        </w:rPr>
        <w:t xml:space="preserve">Performance by Asset Class: </w:t>
      </w:r>
      <w:r w:rsidRPr="007C4A08">
        <w:rPr>
          <w:sz w:val="20"/>
        </w:rPr>
        <w:t>The Performance by Asset Class chart summarizes the data based on year to date and inception to date while providing both a percentage and a dollar amount.</w:t>
      </w:r>
    </w:p>
    <w:p w:rsidR="007C4A08" w:rsidRPr="007C4A08" w:rsidRDefault="007C4A08" w:rsidP="007C4A08">
      <w:pPr>
        <w:pStyle w:val="ListParagraph"/>
        <w:numPr>
          <w:ilvl w:val="0"/>
          <w:numId w:val="14"/>
        </w:numPr>
        <w:spacing w:after="0"/>
        <w:rPr>
          <w:sz w:val="20"/>
        </w:rPr>
      </w:pPr>
      <w:r w:rsidRPr="007C4A08">
        <w:rPr>
          <w:b/>
          <w:smallCaps/>
          <w:sz w:val="20"/>
        </w:rPr>
        <w:t xml:space="preserve">Capital Flows: </w:t>
      </w:r>
      <w:r w:rsidRPr="007C4A08">
        <w:rPr>
          <w:sz w:val="20"/>
        </w:rPr>
        <w:t>The Capital Flows chart groups the data by year and shows the values based on inception to date.  The report is based on managed assets only.</w:t>
      </w:r>
    </w:p>
    <w:p w:rsidR="007C4A08" w:rsidRPr="007C4A08" w:rsidRDefault="007C4A08" w:rsidP="007C4A08">
      <w:pPr>
        <w:pStyle w:val="ListParagraph"/>
        <w:numPr>
          <w:ilvl w:val="0"/>
          <w:numId w:val="14"/>
        </w:numPr>
        <w:spacing w:after="0"/>
        <w:rPr>
          <w:sz w:val="20"/>
        </w:rPr>
      </w:pPr>
      <w:r w:rsidRPr="007C4A08">
        <w:rPr>
          <w:b/>
          <w:smallCaps/>
          <w:sz w:val="20"/>
        </w:rPr>
        <w:t xml:space="preserve">Current Holdings: </w:t>
      </w:r>
      <w:r w:rsidRPr="007C4A08">
        <w:rPr>
          <w:sz w:val="20"/>
        </w:rPr>
        <w:t xml:space="preserve">The current holdings report is grouped by asset class and of the last market close.  The symbol hyperlinks are to yahoo finance but not all symbols are available through yahoo finance. </w:t>
      </w:r>
    </w:p>
    <w:p w:rsidR="007C4A08" w:rsidRPr="007C4A08" w:rsidRDefault="007C4A08" w:rsidP="007C4A08">
      <w:pPr>
        <w:pStyle w:val="ListParagraph"/>
        <w:numPr>
          <w:ilvl w:val="0"/>
          <w:numId w:val="14"/>
        </w:numPr>
        <w:spacing w:after="0"/>
        <w:rPr>
          <w:sz w:val="20"/>
        </w:rPr>
      </w:pPr>
      <w:r w:rsidRPr="007C4A08">
        <w:rPr>
          <w:b/>
          <w:smallCaps/>
          <w:sz w:val="20"/>
        </w:rPr>
        <w:t xml:space="preserve">Market Charts: </w:t>
      </w:r>
      <w:r w:rsidRPr="007C4A08">
        <w:rPr>
          <w:sz w:val="20"/>
        </w:rPr>
        <w:t>The market charts allow the client to view in real time information about the stock markets.  The information is provided by IDC.</w:t>
      </w:r>
    </w:p>
    <w:p w:rsidR="007C4A08" w:rsidRPr="007C4A08" w:rsidRDefault="007C4A08" w:rsidP="007C4A08">
      <w:pPr>
        <w:pStyle w:val="Heading4"/>
        <w:rPr>
          <w:rStyle w:val="SubtleEmphasis"/>
        </w:rPr>
      </w:pPr>
      <w:r>
        <w:rPr>
          <w:rStyle w:val="SubtleEmphasis"/>
        </w:rPr>
        <w:t xml:space="preserve">Accounts: </w:t>
      </w:r>
    </w:p>
    <w:p w:rsidR="007C4A08" w:rsidRDefault="007C4A08" w:rsidP="007C4A08">
      <w:pPr>
        <w:spacing w:after="0"/>
      </w:pPr>
      <w:r>
        <w:t xml:space="preserve">The Accounts tab allows the client to view all of their financial accounts and any groups that have been included.  They can view the Account Name, Account Number, Account Type, Current Value, Inception Date, Objective and Year to Date Net Return.  </w:t>
      </w:r>
    </w:p>
    <w:sectPr w:rsidR="007C4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20A"/>
    <w:multiLevelType w:val="hybridMultilevel"/>
    <w:tmpl w:val="3F2AB08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F11B09"/>
    <w:multiLevelType w:val="hybridMultilevel"/>
    <w:tmpl w:val="97229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14FA3"/>
    <w:multiLevelType w:val="hybridMultilevel"/>
    <w:tmpl w:val="DDBC25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F76BA6"/>
    <w:multiLevelType w:val="hybridMultilevel"/>
    <w:tmpl w:val="A5D8E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12" w:hanging="360"/>
      </w:pPr>
      <w:rPr>
        <w:rFonts w:ascii="Courier New" w:hAnsi="Courier New" w:cs="Courier New" w:hint="default"/>
      </w:rPr>
    </w:lvl>
    <w:lvl w:ilvl="2" w:tplc="04090005" w:tentative="1">
      <w:start w:val="1"/>
      <w:numFmt w:val="bullet"/>
      <w:lvlText w:val=""/>
      <w:lvlJc w:val="left"/>
      <w:pPr>
        <w:ind w:left="2832" w:hanging="360"/>
      </w:pPr>
      <w:rPr>
        <w:rFonts w:ascii="Wingdings" w:hAnsi="Wingdings" w:hint="default"/>
      </w:rPr>
    </w:lvl>
    <w:lvl w:ilvl="3" w:tplc="04090001" w:tentative="1">
      <w:start w:val="1"/>
      <w:numFmt w:val="bullet"/>
      <w:lvlText w:val=""/>
      <w:lvlJc w:val="left"/>
      <w:pPr>
        <w:ind w:left="3552" w:hanging="360"/>
      </w:pPr>
      <w:rPr>
        <w:rFonts w:ascii="Symbol" w:hAnsi="Symbol" w:hint="default"/>
      </w:rPr>
    </w:lvl>
    <w:lvl w:ilvl="4" w:tplc="04090003" w:tentative="1">
      <w:start w:val="1"/>
      <w:numFmt w:val="bullet"/>
      <w:lvlText w:val="o"/>
      <w:lvlJc w:val="left"/>
      <w:pPr>
        <w:ind w:left="4272" w:hanging="360"/>
      </w:pPr>
      <w:rPr>
        <w:rFonts w:ascii="Courier New" w:hAnsi="Courier New" w:cs="Courier New" w:hint="default"/>
      </w:rPr>
    </w:lvl>
    <w:lvl w:ilvl="5" w:tplc="04090005" w:tentative="1">
      <w:start w:val="1"/>
      <w:numFmt w:val="bullet"/>
      <w:lvlText w:val=""/>
      <w:lvlJc w:val="left"/>
      <w:pPr>
        <w:ind w:left="4992" w:hanging="360"/>
      </w:pPr>
      <w:rPr>
        <w:rFonts w:ascii="Wingdings" w:hAnsi="Wingdings" w:hint="default"/>
      </w:rPr>
    </w:lvl>
    <w:lvl w:ilvl="6" w:tplc="04090001" w:tentative="1">
      <w:start w:val="1"/>
      <w:numFmt w:val="bullet"/>
      <w:lvlText w:val=""/>
      <w:lvlJc w:val="left"/>
      <w:pPr>
        <w:ind w:left="5712" w:hanging="360"/>
      </w:pPr>
      <w:rPr>
        <w:rFonts w:ascii="Symbol" w:hAnsi="Symbol" w:hint="default"/>
      </w:rPr>
    </w:lvl>
    <w:lvl w:ilvl="7" w:tplc="04090003" w:tentative="1">
      <w:start w:val="1"/>
      <w:numFmt w:val="bullet"/>
      <w:lvlText w:val="o"/>
      <w:lvlJc w:val="left"/>
      <w:pPr>
        <w:ind w:left="6432" w:hanging="360"/>
      </w:pPr>
      <w:rPr>
        <w:rFonts w:ascii="Courier New" w:hAnsi="Courier New" w:cs="Courier New" w:hint="default"/>
      </w:rPr>
    </w:lvl>
    <w:lvl w:ilvl="8" w:tplc="04090005" w:tentative="1">
      <w:start w:val="1"/>
      <w:numFmt w:val="bullet"/>
      <w:lvlText w:val=""/>
      <w:lvlJc w:val="left"/>
      <w:pPr>
        <w:ind w:left="7152" w:hanging="360"/>
      </w:pPr>
      <w:rPr>
        <w:rFonts w:ascii="Wingdings" w:hAnsi="Wingdings" w:hint="default"/>
      </w:rPr>
    </w:lvl>
  </w:abstractNum>
  <w:abstractNum w:abstractNumId="4">
    <w:nsid w:val="2B994CD0"/>
    <w:multiLevelType w:val="hybridMultilevel"/>
    <w:tmpl w:val="192E52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5565F8"/>
    <w:multiLevelType w:val="hybridMultilevel"/>
    <w:tmpl w:val="2F8090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FA02B4"/>
    <w:multiLevelType w:val="hybridMultilevel"/>
    <w:tmpl w:val="F8D6AE6E"/>
    <w:lvl w:ilvl="0" w:tplc="D0ECA55A">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7">
    <w:nsid w:val="3B8D5A0D"/>
    <w:multiLevelType w:val="hybridMultilevel"/>
    <w:tmpl w:val="B91CD8A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95821D90" w:tentative="1">
      <w:start w:val="1"/>
      <w:numFmt w:val="bullet"/>
      <w:lvlText w:val="–"/>
      <w:lvlJc w:val="left"/>
      <w:pPr>
        <w:tabs>
          <w:tab w:val="num" w:pos="2160"/>
        </w:tabs>
        <w:ind w:left="2160" w:hanging="360"/>
      </w:pPr>
      <w:rPr>
        <w:rFonts w:ascii="Times New Roman" w:hAnsi="Times New Roman" w:hint="default"/>
      </w:rPr>
    </w:lvl>
    <w:lvl w:ilvl="3" w:tplc="91B2F49A" w:tentative="1">
      <w:start w:val="1"/>
      <w:numFmt w:val="bullet"/>
      <w:lvlText w:val="–"/>
      <w:lvlJc w:val="left"/>
      <w:pPr>
        <w:tabs>
          <w:tab w:val="num" w:pos="2880"/>
        </w:tabs>
        <w:ind w:left="2880" w:hanging="360"/>
      </w:pPr>
      <w:rPr>
        <w:rFonts w:ascii="Times New Roman" w:hAnsi="Times New Roman" w:hint="default"/>
      </w:rPr>
    </w:lvl>
    <w:lvl w:ilvl="4" w:tplc="5E08DF56" w:tentative="1">
      <w:start w:val="1"/>
      <w:numFmt w:val="bullet"/>
      <w:lvlText w:val="–"/>
      <w:lvlJc w:val="left"/>
      <w:pPr>
        <w:tabs>
          <w:tab w:val="num" w:pos="3600"/>
        </w:tabs>
        <w:ind w:left="3600" w:hanging="360"/>
      </w:pPr>
      <w:rPr>
        <w:rFonts w:ascii="Times New Roman" w:hAnsi="Times New Roman" w:hint="default"/>
      </w:rPr>
    </w:lvl>
    <w:lvl w:ilvl="5" w:tplc="6090C8AA" w:tentative="1">
      <w:start w:val="1"/>
      <w:numFmt w:val="bullet"/>
      <w:lvlText w:val="–"/>
      <w:lvlJc w:val="left"/>
      <w:pPr>
        <w:tabs>
          <w:tab w:val="num" w:pos="4320"/>
        </w:tabs>
        <w:ind w:left="4320" w:hanging="360"/>
      </w:pPr>
      <w:rPr>
        <w:rFonts w:ascii="Times New Roman" w:hAnsi="Times New Roman" w:hint="default"/>
      </w:rPr>
    </w:lvl>
    <w:lvl w:ilvl="6" w:tplc="B152305A" w:tentative="1">
      <w:start w:val="1"/>
      <w:numFmt w:val="bullet"/>
      <w:lvlText w:val="–"/>
      <w:lvlJc w:val="left"/>
      <w:pPr>
        <w:tabs>
          <w:tab w:val="num" w:pos="5040"/>
        </w:tabs>
        <w:ind w:left="5040" w:hanging="360"/>
      </w:pPr>
      <w:rPr>
        <w:rFonts w:ascii="Times New Roman" w:hAnsi="Times New Roman" w:hint="default"/>
      </w:rPr>
    </w:lvl>
    <w:lvl w:ilvl="7" w:tplc="3FCCE9A8" w:tentative="1">
      <w:start w:val="1"/>
      <w:numFmt w:val="bullet"/>
      <w:lvlText w:val="–"/>
      <w:lvlJc w:val="left"/>
      <w:pPr>
        <w:tabs>
          <w:tab w:val="num" w:pos="5760"/>
        </w:tabs>
        <w:ind w:left="5760" w:hanging="360"/>
      </w:pPr>
      <w:rPr>
        <w:rFonts w:ascii="Times New Roman" w:hAnsi="Times New Roman" w:hint="default"/>
      </w:rPr>
    </w:lvl>
    <w:lvl w:ilvl="8" w:tplc="767CCF7E" w:tentative="1">
      <w:start w:val="1"/>
      <w:numFmt w:val="bullet"/>
      <w:lvlText w:val="–"/>
      <w:lvlJc w:val="left"/>
      <w:pPr>
        <w:tabs>
          <w:tab w:val="num" w:pos="6480"/>
        </w:tabs>
        <w:ind w:left="6480" w:hanging="360"/>
      </w:pPr>
      <w:rPr>
        <w:rFonts w:ascii="Times New Roman" w:hAnsi="Times New Roman" w:hint="default"/>
      </w:rPr>
    </w:lvl>
  </w:abstractNum>
  <w:abstractNum w:abstractNumId="8">
    <w:nsid w:val="3BD511E1"/>
    <w:multiLevelType w:val="hybridMultilevel"/>
    <w:tmpl w:val="33A82E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BB7DA2"/>
    <w:multiLevelType w:val="hybridMultilevel"/>
    <w:tmpl w:val="FFF88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88012F"/>
    <w:multiLevelType w:val="multilevel"/>
    <w:tmpl w:val="1F660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C8007B"/>
    <w:multiLevelType w:val="hybridMultilevel"/>
    <w:tmpl w:val="5BE6E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9E7DAB"/>
    <w:multiLevelType w:val="hybridMultilevel"/>
    <w:tmpl w:val="C7083C2C"/>
    <w:lvl w:ilvl="0" w:tplc="04090005">
      <w:start w:val="1"/>
      <w:numFmt w:val="bullet"/>
      <w:lvlText w:val=""/>
      <w:lvlJc w:val="left"/>
      <w:pPr>
        <w:tabs>
          <w:tab w:val="num" w:pos="720"/>
        </w:tabs>
        <w:ind w:left="720" w:hanging="360"/>
      </w:pPr>
      <w:rPr>
        <w:rFonts w:ascii="Wingdings" w:hAnsi="Wingdings" w:hint="default"/>
      </w:rPr>
    </w:lvl>
    <w:lvl w:ilvl="1" w:tplc="361AF05C">
      <w:start w:val="1"/>
      <w:numFmt w:val="bullet"/>
      <w:lvlText w:val="–"/>
      <w:lvlJc w:val="left"/>
      <w:pPr>
        <w:tabs>
          <w:tab w:val="num" w:pos="1440"/>
        </w:tabs>
        <w:ind w:left="1440" w:hanging="360"/>
      </w:pPr>
      <w:rPr>
        <w:rFonts w:ascii="Times New Roman" w:hAnsi="Times New Roman" w:hint="default"/>
      </w:rPr>
    </w:lvl>
    <w:lvl w:ilvl="2" w:tplc="A15CF6CA" w:tentative="1">
      <w:start w:val="1"/>
      <w:numFmt w:val="bullet"/>
      <w:lvlText w:val="–"/>
      <w:lvlJc w:val="left"/>
      <w:pPr>
        <w:tabs>
          <w:tab w:val="num" w:pos="2160"/>
        </w:tabs>
        <w:ind w:left="2160" w:hanging="360"/>
      </w:pPr>
      <w:rPr>
        <w:rFonts w:ascii="Times New Roman" w:hAnsi="Times New Roman" w:hint="default"/>
      </w:rPr>
    </w:lvl>
    <w:lvl w:ilvl="3" w:tplc="56E86F36" w:tentative="1">
      <w:start w:val="1"/>
      <w:numFmt w:val="bullet"/>
      <w:lvlText w:val="–"/>
      <w:lvlJc w:val="left"/>
      <w:pPr>
        <w:tabs>
          <w:tab w:val="num" w:pos="2880"/>
        </w:tabs>
        <w:ind w:left="2880" w:hanging="360"/>
      </w:pPr>
      <w:rPr>
        <w:rFonts w:ascii="Times New Roman" w:hAnsi="Times New Roman" w:hint="default"/>
      </w:rPr>
    </w:lvl>
    <w:lvl w:ilvl="4" w:tplc="D0B658C8" w:tentative="1">
      <w:start w:val="1"/>
      <w:numFmt w:val="bullet"/>
      <w:lvlText w:val="–"/>
      <w:lvlJc w:val="left"/>
      <w:pPr>
        <w:tabs>
          <w:tab w:val="num" w:pos="3600"/>
        </w:tabs>
        <w:ind w:left="3600" w:hanging="360"/>
      </w:pPr>
      <w:rPr>
        <w:rFonts w:ascii="Times New Roman" w:hAnsi="Times New Roman" w:hint="default"/>
      </w:rPr>
    </w:lvl>
    <w:lvl w:ilvl="5" w:tplc="84D43B42" w:tentative="1">
      <w:start w:val="1"/>
      <w:numFmt w:val="bullet"/>
      <w:lvlText w:val="–"/>
      <w:lvlJc w:val="left"/>
      <w:pPr>
        <w:tabs>
          <w:tab w:val="num" w:pos="4320"/>
        </w:tabs>
        <w:ind w:left="4320" w:hanging="360"/>
      </w:pPr>
      <w:rPr>
        <w:rFonts w:ascii="Times New Roman" w:hAnsi="Times New Roman" w:hint="default"/>
      </w:rPr>
    </w:lvl>
    <w:lvl w:ilvl="6" w:tplc="DACEA4D4" w:tentative="1">
      <w:start w:val="1"/>
      <w:numFmt w:val="bullet"/>
      <w:lvlText w:val="–"/>
      <w:lvlJc w:val="left"/>
      <w:pPr>
        <w:tabs>
          <w:tab w:val="num" w:pos="5040"/>
        </w:tabs>
        <w:ind w:left="5040" w:hanging="360"/>
      </w:pPr>
      <w:rPr>
        <w:rFonts w:ascii="Times New Roman" w:hAnsi="Times New Roman" w:hint="default"/>
      </w:rPr>
    </w:lvl>
    <w:lvl w:ilvl="7" w:tplc="015218E8" w:tentative="1">
      <w:start w:val="1"/>
      <w:numFmt w:val="bullet"/>
      <w:lvlText w:val="–"/>
      <w:lvlJc w:val="left"/>
      <w:pPr>
        <w:tabs>
          <w:tab w:val="num" w:pos="5760"/>
        </w:tabs>
        <w:ind w:left="5760" w:hanging="360"/>
      </w:pPr>
      <w:rPr>
        <w:rFonts w:ascii="Times New Roman" w:hAnsi="Times New Roman" w:hint="default"/>
      </w:rPr>
    </w:lvl>
    <w:lvl w:ilvl="8" w:tplc="F86E556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FD67DF5"/>
    <w:multiLevelType w:val="hybridMultilevel"/>
    <w:tmpl w:val="D67AB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1"/>
  </w:num>
  <w:num w:numId="4">
    <w:abstractNumId w:val="1"/>
  </w:num>
  <w:num w:numId="5">
    <w:abstractNumId w:val="9"/>
  </w:num>
  <w:num w:numId="6">
    <w:abstractNumId w:val="0"/>
  </w:num>
  <w:num w:numId="7">
    <w:abstractNumId w:val="13"/>
  </w:num>
  <w:num w:numId="8">
    <w:abstractNumId w:val="7"/>
  </w:num>
  <w:num w:numId="9">
    <w:abstractNumId w:val="12"/>
  </w:num>
  <w:num w:numId="10">
    <w:abstractNumId w:val="5"/>
  </w:num>
  <w:num w:numId="11">
    <w:abstractNumId w:val="10"/>
  </w:num>
  <w:num w:numId="12">
    <w:abstractNumId w:val="4"/>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199"/>
    <w:rsid w:val="00031350"/>
    <w:rsid w:val="000F549B"/>
    <w:rsid w:val="001518C4"/>
    <w:rsid w:val="002C6644"/>
    <w:rsid w:val="002E7199"/>
    <w:rsid w:val="004038CA"/>
    <w:rsid w:val="00486D21"/>
    <w:rsid w:val="005A3797"/>
    <w:rsid w:val="00645C61"/>
    <w:rsid w:val="0067026E"/>
    <w:rsid w:val="007C4A08"/>
    <w:rsid w:val="007F3661"/>
    <w:rsid w:val="00820F3B"/>
    <w:rsid w:val="008569FE"/>
    <w:rsid w:val="008B1303"/>
    <w:rsid w:val="009F751B"/>
    <w:rsid w:val="00A4758A"/>
    <w:rsid w:val="00AC2BD2"/>
    <w:rsid w:val="00BE3E84"/>
    <w:rsid w:val="00C55CFD"/>
    <w:rsid w:val="00C65458"/>
    <w:rsid w:val="00CD6503"/>
    <w:rsid w:val="00D6780E"/>
    <w:rsid w:val="00FC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71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6644"/>
    <w:pPr>
      <w:keepNext/>
      <w:keepLines/>
      <w:spacing w:before="200" w:after="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2C664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66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199"/>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2E71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E7199"/>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2E7199"/>
    <w:rPr>
      <w:i/>
      <w:iCs/>
    </w:rPr>
  </w:style>
  <w:style w:type="character" w:styleId="IntenseEmphasis">
    <w:name w:val="Intense Emphasis"/>
    <w:basedOn w:val="DefaultParagraphFont"/>
    <w:uiPriority w:val="21"/>
    <w:qFormat/>
    <w:rsid w:val="002E7199"/>
    <w:rPr>
      <w:b/>
      <w:bCs/>
      <w:i/>
      <w:iCs/>
      <w:color w:val="4F81BD" w:themeColor="accent1"/>
    </w:rPr>
  </w:style>
  <w:style w:type="paragraph" w:styleId="ListParagraph">
    <w:name w:val="List Paragraph"/>
    <w:basedOn w:val="Normal"/>
    <w:uiPriority w:val="34"/>
    <w:qFormat/>
    <w:rsid w:val="005A3797"/>
    <w:pPr>
      <w:ind w:left="720"/>
      <w:contextualSpacing/>
    </w:pPr>
  </w:style>
  <w:style w:type="character" w:customStyle="1" w:styleId="Heading2Char">
    <w:name w:val="Heading 2 Char"/>
    <w:basedOn w:val="DefaultParagraphFont"/>
    <w:link w:val="Heading2"/>
    <w:uiPriority w:val="9"/>
    <w:rsid w:val="002C6644"/>
    <w:rPr>
      <w:rFonts w:asciiTheme="majorHAnsi" w:eastAsiaTheme="majorEastAsia" w:hAnsiTheme="majorHAnsi" w:cstheme="majorBidi"/>
      <w:b/>
      <w:bCs/>
      <w:color w:val="4F81BD" w:themeColor="accent1"/>
      <w:sz w:val="24"/>
      <w:szCs w:val="26"/>
    </w:rPr>
  </w:style>
  <w:style w:type="character" w:customStyle="1" w:styleId="Heading3Char">
    <w:name w:val="Heading 3 Char"/>
    <w:basedOn w:val="DefaultParagraphFont"/>
    <w:link w:val="Heading3"/>
    <w:uiPriority w:val="9"/>
    <w:rsid w:val="002C664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569FE"/>
    <w:rPr>
      <w:color w:val="0000FF" w:themeColor="hyperlink"/>
      <w:u w:val="single"/>
    </w:rPr>
  </w:style>
  <w:style w:type="paragraph" w:styleId="BalloonText">
    <w:name w:val="Balloon Text"/>
    <w:basedOn w:val="Normal"/>
    <w:link w:val="BalloonTextChar"/>
    <w:uiPriority w:val="99"/>
    <w:semiHidden/>
    <w:unhideWhenUsed/>
    <w:rsid w:val="00031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350"/>
    <w:rPr>
      <w:rFonts w:ascii="Tahoma" w:hAnsi="Tahoma" w:cs="Tahoma"/>
      <w:sz w:val="16"/>
      <w:szCs w:val="16"/>
    </w:rPr>
  </w:style>
  <w:style w:type="character" w:customStyle="1" w:styleId="Heading4Char">
    <w:name w:val="Heading 4 Char"/>
    <w:basedOn w:val="DefaultParagraphFont"/>
    <w:link w:val="Heading4"/>
    <w:uiPriority w:val="9"/>
    <w:rsid w:val="007F3661"/>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qFormat/>
    <w:rsid w:val="007C4A08"/>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71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6644"/>
    <w:pPr>
      <w:keepNext/>
      <w:keepLines/>
      <w:spacing w:before="200" w:after="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2C664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66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199"/>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2E71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E7199"/>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2E7199"/>
    <w:rPr>
      <w:i/>
      <w:iCs/>
    </w:rPr>
  </w:style>
  <w:style w:type="character" w:styleId="IntenseEmphasis">
    <w:name w:val="Intense Emphasis"/>
    <w:basedOn w:val="DefaultParagraphFont"/>
    <w:uiPriority w:val="21"/>
    <w:qFormat/>
    <w:rsid w:val="002E7199"/>
    <w:rPr>
      <w:b/>
      <w:bCs/>
      <w:i/>
      <w:iCs/>
      <w:color w:val="4F81BD" w:themeColor="accent1"/>
    </w:rPr>
  </w:style>
  <w:style w:type="paragraph" w:styleId="ListParagraph">
    <w:name w:val="List Paragraph"/>
    <w:basedOn w:val="Normal"/>
    <w:uiPriority w:val="34"/>
    <w:qFormat/>
    <w:rsid w:val="005A3797"/>
    <w:pPr>
      <w:ind w:left="720"/>
      <w:contextualSpacing/>
    </w:pPr>
  </w:style>
  <w:style w:type="character" w:customStyle="1" w:styleId="Heading2Char">
    <w:name w:val="Heading 2 Char"/>
    <w:basedOn w:val="DefaultParagraphFont"/>
    <w:link w:val="Heading2"/>
    <w:uiPriority w:val="9"/>
    <w:rsid w:val="002C6644"/>
    <w:rPr>
      <w:rFonts w:asciiTheme="majorHAnsi" w:eastAsiaTheme="majorEastAsia" w:hAnsiTheme="majorHAnsi" w:cstheme="majorBidi"/>
      <w:b/>
      <w:bCs/>
      <w:color w:val="4F81BD" w:themeColor="accent1"/>
      <w:sz w:val="24"/>
      <w:szCs w:val="26"/>
    </w:rPr>
  </w:style>
  <w:style w:type="character" w:customStyle="1" w:styleId="Heading3Char">
    <w:name w:val="Heading 3 Char"/>
    <w:basedOn w:val="DefaultParagraphFont"/>
    <w:link w:val="Heading3"/>
    <w:uiPriority w:val="9"/>
    <w:rsid w:val="002C664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569FE"/>
    <w:rPr>
      <w:color w:val="0000FF" w:themeColor="hyperlink"/>
      <w:u w:val="single"/>
    </w:rPr>
  </w:style>
  <w:style w:type="paragraph" w:styleId="BalloonText">
    <w:name w:val="Balloon Text"/>
    <w:basedOn w:val="Normal"/>
    <w:link w:val="BalloonTextChar"/>
    <w:uiPriority w:val="99"/>
    <w:semiHidden/>
    <w:unhideWhenUsed/>
    <w:rsid w:val="00031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350"/>
    <w:rPr>
      <w:rFonts w:ascii="Tahoma" w:hAnsi="Tahoma" w:cs="Tahoma"/>
      <w:sz w:val="16"/>
      <w:szCs w:val="16"/>
    </w:rPr>
  </w:style>
  <w:style w:type="character" w:customStyle="1" w:styleId="Heading4Char">
    <w:name w:val="Heading 4 Char"/>
    <w:basedOn w:val="DefaultParagraphFont"/>
    <w:link w:val="Heading4"/>
    <w:uiPriority w:val="9"/>
    <w:rsid w:val="007F3661"/>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qFormat/>
    <w:rsid w:val="007C4A0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74133">
      <w:bodyDiv w:val="1"/>
      <w:marLeft w:val="0"/>
      <w:marRight w:val="0"/>
      <w:marTop w:val="0"/>
      <w:marBottom w:val="0"/>
      <w:divBdr>
        <w:top w:val="none" w:sz="0" w:space="0" w:color="auto"/>
        <w:left w:val="none" w:sz="0" w:space="0" w:color="auto"/>
        <w:bottom w:val="none" w:sz="0" w:space="0" w:color="auto"/>
        <w:right w:val="none" w:sz="0" w:space="0" w:color="auto"/>
      </w:divBdr>
      <w:divsChild>
        <w:div w:id="1443496384">
          <w:marLeft w:val="0"/>
          <w:marRight w:val="0"/>
          <w:marTop w:val="0"/>
          <w:marBottom w:val="0"/>
          <w:divBdr>
            <w:top w:val="single" w:sz="6" w:space="0" w:color="auto"/>
            <w:left w:val="single" w:sz="6" w:space="0" w:color="auto"/>
            <w:bottom w:val="single" w:sz="6" w:space="0" w:color="auto"/>
            <w:right w:val="single" w:sz="6" w:space="0" w:color="auto"/>
          </w:divBdr>
          <w:divsChild>
            <w:div w:id="362363073">
              <w:marLeft w:val="0"/>
              <w:marRight w:val="0"/>
              <w:marTop w:val="0"/>
              <w:marBottom w:val="0"/>
              <w:divBdr>
                <w:top w:val="none" w:sz="0" w:space="0" w:color="auto"/>
                <w:left w:val="none" w:sz="0" w:space="0" w:color="auto"/>
                <w:bottom w:val="none" w:sz="0" w:space="0" w:color="auto"/>
                <w:right w:val="none" w:sz="0" w:space="0" w:color="auto"/>
              </w:divBdr>
              <w:divsChild>
                <w:div w:id="1282683554">
                  <w:marLeft w:val="0"/>
                  <w:marRight w:val="0"/>
                  <w:marTop w:val="0"/>
                  <w:marBottom w:val="0"/>
                  <w:divBdr>
                    <w:top w:val="none" w:sz="0" w:space="0" w:color="auto"/>
                    <w:left w:val="none" w:sz="0" w:space="0" w:color="auto"/>
                    <w:bottom w:val="none" w:sz="0" w:space="0" w:color="auto"/>
                    <w:right w:val="none" w:sz="0" w:space="0" w:color="auto"/>
                  </w:divBdr>
                  <w:divsChild>
                    <w:div w:id="1878928049">
                      <w:marLeft w:val="0"/>
                      <w:marRight w:val="0"/>
                      <w:marTop w:val="0"/>
                      <w:marBottom w:val="0"/>
                      <w:divBdr>
                        <w:top w:val="none" w:sz="0" w:space="0" w:color="auto"/>
                        <w:left w:val="none" w:sz="0" w:space="0" w:color="auto"/>
                        <w:bottom w:val="none" w:sz="0" w:space="0" w:color="auto"/>
                        <w:right w:val="none" w:sz="0" w:space="0" w:color="auto"/>
                      </w:divBdr>
                      <w:divsChild>
                        <w:div w:id="19033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217605">
      <w:bodyDiv w:val="1"/>
      <w:marLeft w:val="0"/>
      <w:marRight w:val="0"/>
      <w:marTop w:val="0"/>
      <w:marBottom w:val="0"/>
      <w:divBdr>
        <w:top w:val="none" w:sz="0" w:space="0" w:color="auto"/>
        <w:left w:val="none" w:sz="0" w:space="0" w:color="auto"/>
        <w:bottom w:val="none" w:sz="0" w:space="0" w:color="auto"/>
        <w:right w:val="none" w:sz="0" w:space="0" w:color="auto"/>
      </w:divBdr>
      <w:divsChild>
        <w:div w:id="1186671519">
          <w:marLeft w:val="0"/>
          <w:marRight w:val="0"/>
          <w:marTop w:val="0"/>
          <w:marBottom w:val="0"/>
          <w:divBdr>
            <w:top w:val="single" w:sz="6" w:space="0" w:color="auto"/>
            <w:left w:val="single" w:sz="6" w:space="0" w:color="auto"/>
            <w:bottom w:val="single" w:sz="6" w:space="0" w:color="auto"/>
            <w:right w:val="single" w:sz="6" w:space="0" w:color="auto"/>
          </w:divBdr>
          <w:divsChild>
            <w:div w:id="892814202">
              <w:marLeft w:val="0"/>
              <w:marRight w:val="0"/>
              <w:marTop w:val="0"/>
              <w:marBottom w:val="0"/>
              <w:divBdr>
                <w:top w:val="none" w:sz="0" w:space="0" w:color="auto"/>
                <w:left w:val="none" w:sz="0" w:space="0" w:color="auto"/>
                <w:bottom w:val="none" w:sz="0" w:space="0" w:color="auto"/>
                <w:right w:val="none" w:sz="0" w:space="0" w:color="auto"/>
              </w:divBdr>
              <w:divsChild>
                <w:div w:id="326787103">
                  <w:marLeft w:val="0"/>
                  <w:marRight w:val="0"/>
                  <w:marTop w:val="0"/>
                  <w:marBottom w:val="0"/>
                  <w:divBdr>
                    <w:top w:val="none" w:sz="0" w:space="0" w:color="auto"/>
                    <w:left w:val="none" w:sz="0" w:space="0" w:color="auto"/>
                    <w:bottom w:val="none" w:sz="0" w:space="0" w:color="auto"/>
                    <w:right w:val="none" w:sz="0" w:space="0" w:color="auto"/>
                  </w:divBdr>
                  <w:divsChild>
                    <w:div w:id="310407827">
                      <w:marLeft w:val="0"/>
                      <w:marRight w:val="0"/>
                      <w:marTop w:val="0"/>
                      <w:marBottom w:val="0"/>
                      <w:divBdr>
                        <w:top w:val="none" w:sz="0" w:space="0" w:color="auto"/>
                        <w:left w:val="none" w:sz="0" w:space="0" w:color="auto"/>
                        <w:bottom w:val="none" w:sz="0" w:space="0" w:color="auto"/>
                        <w:right w:val="none" w:sz="0" w:space="0" w:color="auto"/>
                      </w:divBdr>
                      <w:divsChild>
                        <w:div w:id="208171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CliftonLarsonAllen</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wurm37457</dc:creator>
  <cp:lastModifiedBy>wurm37457</cp:lastModifiedBy>
  <cp:revision>4</cp:revision>
  <dcterms:created xsi:type="dcterms:W3CDTF">2017-03-13T14:47:00Z</dcterms:created>
  <dcterms:modified xsi:type="dcterms:W3CDTF">2017-03-15T16:20:00Z</dcterms:modified>
</cp:coreProperties>
</file>